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EB7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5722A684"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2B0C3E1D" w14:textId="2516662A"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May 7, 2018</w:t>
      </w:r>
    </w:p>
    <w:bookmarkEnd w:id="0"/>
    <w:p w14:paraId="0FB799B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of Supervisors of Humboldt County, Iowa met at 8:30 a.m. on the 7th day of May 2018 with the following members present:  Mattes, Lee, Underberg, Pedersen and Reimers.  Absent:  None.</w:t>
      </w:r>
    </w:p>
    <w:p w14:paraId="11916172"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called the meeting to order.</w:t>
      </w:r>
    </w:p>
    <w:p w14:paraId="115402F9"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Mattes to approve the amended agenda for the May 7, 2018 Board meeting.  All voting aye.    </w:t>
      </w:r>
    </w:p>
    <w:p w14:paraId="5F02B28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approve the minutes for the April 30, 2018 Board meeting.  All voting aye.</w:t>
      </w:r>
    </w:p>
    <w:p w14:paraId="05885F28"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Chairman Reimers opened the meeting up for public concerns. No one was present to speak so the Board continued with their regular meeting.</w:t>
      </w:r>
    </w:p>
    <w:p w14:paraId="5BB7412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approve an application to work in the county right-of-way from MidAmerican Energy, north of the Three Rivers Trail on the east side of Montana Ave.  All voting aye.</w:t>
      </w:r>
    </w:p>
    <w:p w14:paraId="204B0A73"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Pedersen to approve an application to work in the DOT right-of-way for Goldfield Telephone Company on Highway 17.  All voting aye.</w:t>
      </w:r>
    </w:p>
    <w:p w14:paraId="79DCA7BA"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Mattes to approve an application to work in the DOT right-of-way for Goldfield Telephone Company on Highway 3.  All voting aye.</w:t>
      </w:r>
    </w:p>
    <w:p w14:paraId="211B957D"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Underberg to approve a quote for crack filling on Humboldt County Roads by Blacktop Service Company for all items listed (except items #1 and #2) for the amount of $101,490.25.  All voting aye.</w:t>
      </w:r>
    </w:p>
    <w:p w14:paraId="3A42AD42"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Mattes to schedule a public hearing for conveying property in the City of Bradgate for May 21, 2018 at 8:35 a.m.  All voting aye.</w:t>
      </w:r>
    </w:p>
    <w:p w14:paraId="2AFD9671"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Lee to authorize the Chairman to sign a Child Support County Staffing Contract for FY19.  All voting aye.</w:t>
      </w:r>
    </w:p>
    <w:p w14:paraId="5D81423E"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Underberg and seconded by Pedersen to authorize the Chairman to sign the Employee Benefit Systems renewal documents for the Iowa Governmental Health Care Plan.  All voting aye.</w:t>
      </w:r>
    </w:p>
    <w:p w14:paraId="42D7328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Lee to accept the purchase of property for the new Animal Control Building and to split the cost of the property ($8,500.00) evenly between Humboldt County and the City of Humboldt.   All voting aye.</w:t>
      </w:r>
    </w:p>
    <w:p w14:paraId="54B9E4A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accept and place on file the Central Iowa Juvenile Detention Center audit report.  All voting aye.</w:t>
      </w:r>
    </w:p>
    <w:p w14:paraId="7A86517A"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authorize the Chairman to sign the Janssen Waterproofing, Inc. proposal for tuck pointing/waterproofing the courthouse (Total $58,059.00).  All voting aye.</w:t>
      </w:r>
    </w:p>
    <w:p w14:paraId="0DF0C1F7"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discussed the use of 3 acres on the north side of the driveway at the Humboldt County Landfill by the School Trapshooting Club.  Supervisor Pedersen will pursue this matter further and advise the Board of his findings at a later date.</w:t>
      </w:r>
    </w:p>
    <w:p w14:paraId="684DD1F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approve Resolution #2018-9, a Resolution amending the Humboldt County Credit Card Policy as follows:</w:t>
      </w:r>
    </w:p>
    <w:p w14:paraId="0C7C8ACF"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RESOLUTION #2018-9</w:t>
      </w:r>
    </w:p>
    <w:p w14:paraId="20E5E2C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AMENDED HUMBOLDT COUNTY CREDIT CARD POLICY</w:t>
      </w:r>
    </w:p>
    <w:p w14:paraId="2E39628E"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6A86A3E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The Board of Supervisors of Humboldt County shall authorize credit card issuance.  The departments under the Board’s jurisdiction shall have on file with the Board’s Administrative Officer (Auditor) the names of those authorized to use such cards.</w:t>
      </w:r>
    </w:p>
    <w:p w14:paraId="4A4A7EE1"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6F24CCA"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Charges on Humboldt County credit cards are limited to the following purposes:</w:t>
      </w:r>
    </w:p>
    <w:p w14:paraId="3878AD10"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Hotel/motel room and guarantee of reservations</w:t>
      </w:r>
    </w:p>
    <w:p w14:paraId="089403D3"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Meals in conjunction with an overnight stay</w:t>
      </w:r>
    </w:p>
    <w:p w14:paraId="3163744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County vehicle expense</w:t>
      </w:r>
    </w:p>
    <w:p w14:paraId="4F713564"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Departmental expenses requiring a governmental credit card for purchase.</w:t>
      </w:r>
    </w:p>
    <w:p w14:paraId="451A167E"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14DDBF76"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Absolutely NO personal charges or cash advances will be allowed or paid for by the county, the credit card is for business use only. Limits on each credit card will be as follows:</w:t>
      </w:r>
    </w:p>
    <w:p w14:paraId="1A06C39F"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108B759E"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County Auditor    $10,000</w:t>
      </w:r>
    </w:p>
    <w:p w14:paraId="512BF37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County </w:t>
      </w:r>
      <w:proofErr w:type="gramStart"/>
      <w:r>
        <w:rPr>
          <w:rFonts w:ascii="Arial" w:hAnsi="Arial" w:cs="Arial"/>
          <w:color w:val="666666"/>
          <w:sz w:val="20"/>
          <w:szCs w:val="20"/>
        </w:rPr>
        <w:t>Attorney  $</w:t>
      </w:r>
      <w:proofErr w:type="gramEnd"/>
      <w:r>
        <w:rPr>
          <w:rFonts w:ascii="Arial" w:hAnsi="Arial" w:cs="Arial"/>
          <w:color w:val="666666"/>
          <w:sz w:val="20"/>
          <w:szCs w:val="20"/>
        </w:rPr>
        <w:t>  3,000</w:t>
      </w:r>
    </w:p>
    <w:p w14:paraId="1E28A1A8"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County Treasurer </w:t>
      </w:r>
      <w:proofErr w:type="gramStart"/>
      <w:r>
        <w:rPr>
          <w:rFonts w:ascii="Arial" w:hAnsi="Arial" w:cs="Arial"/>
          <w:color w:val="666666"/>
          <w:sz w:val="20"/>
          <w:szCs w:val="20"/>
        </w:rPr>
        <w:t>$  3,000</w:t>
      </w:r>
      <w:proofErr w:type="gramEnd"/>
    </w:p>
    <w:p w14:paraId="17CE7A0F"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672D44A0"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Claims for payment of Humboldt County credit card expenses shall include a short statement of the explanation of charges.  Signed copies of the credit card </w:t>
      </w:r>
      <w:proofErr w:type="gramStart"/>
      <w:r>
        <w:rPr>
          <w:rFonts w:ascii="Arial" w:hAnsi="Arial" w:cs="Arial"/>
          <w:color w:val="666666"/>
          <w:sz w:val="20"/>
          <w:szCs w:val="20"/>
        </w:rPr>
        <w:t>slips</w:t>
      </w:r>
      <w:proofErr w:type="gramEnd"/>
      <w:r>
        <w:rPr>
          <w:rFonts w:ascii="Arial" w:hAnsi="Arial" w:cs="Arial"/>
          <w:color w:val="666666"/>
          <w:sz w:val="20"/>
          <w:szCs w:val="20"/>
        </w:rPr>
        <w:t xml:space="preserve"> and itemized receipts are required, as well as original invoices.  Bills will be scrutinized for proper usage by department heads, the Auditor’s Office and the Board of Supervisors.</w:t>
      </w:r>
    </w:p>
    <w:p w14:paraId="4EAE8A49"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18FBFC65"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There should be no state sales tax included in the credit card bills. </w:t>
      </w:r>
    </w:p>
    <w:p w14:paraId="160E7B6C"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Credit card bills should be submitted and paid in a timely manner to avoid any additional fee or late charges.</w:t>
      </w:r>
    </w:p>
    <w:p w14:paraId="44A191B6"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055FC4C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Signed this 7th day of May, 2018.</w:t>
      </w:r>
    </w:p>
    <w:p w14:paraId="460D52C6" w14:textId="77777777" w:rsidR="00366CA1" w:rsidRDefault="00366CA1" w:rsidP="00366CA1">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u w:val="single"/>
          <w:bdr w:val="none" w:sz="0" w:space="0" w:color="auto" w:frame="1"/>
        </w:rPr>
        <w:t>/s/Bruce Reimers                                </w:t>
      </w:r>
    </w:p>
    <w:p w14:paraId="082D4429"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Bruce Reimers</w:t>
      </w:r>
    </w:p>
    <w:p w14:paraId="4B9C7E49"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Chairman, Board of Supervisors</w:t>
      </w:r>
    </w:p>
    <w:p w14:paraId="4DA5827F"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Attest:</w:t>
      </w:r>
    </w:p>
    <w:p w14:paraId="618C2304"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w:t>
      </w:r>
    </w:p>
    <w:p w14:paraId="58284B56" w14:textId="77777777" w:rsidR="00366CA1" w:rsidRDefault="00366CA1" w:rsidP="00366CA1">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/s/Peggy J. Rice                         </w:t>
      </w:r>
    </w:p>
    <w:p w14:paraId="1CDEF7E3"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Peggy J. Rice, Auditor</w:t>
      </w:r>
    </w:p>
    <w:p w14:paraId="30D88A8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7E47D07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All voting aye.</w:t>
      </w:r>
    </w:p>
    <w:p w14:paraId="241604A8"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Pedersen to approve a quote from B &amp; W Control Specialists for roadside weed spray in the amount of $46,400.00.  All voting aye.</w:t>
      </w:r>
    </w:p>
    <w:p w14:paraId="7BBD722D"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declared a brief recess to move the Board of Supervisors and county residents in attendance to the Magistrate’s Courtroom in the courthouse for the first reading of Humboldt County Ordinance #68.</w:t>
      </w:r>
    </w:p>
    <w:p w14:paraId="2DD21DB0"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reconvened the meeting in the Magistrate’s Courtroom.</w:t>
      </w:r>
    </w:p>
    <w:p w14:paraId="70C9ADC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Underberg to open the public comment portion of the meeting on Ordinance #68.  All voting aye.</w:t>
      </w:r>
    </w:p>
    <w:p w14:paraId="041D422E"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Several county residents were in attendance and spoke either for or against the Wind Tower Ordinance.</w:t>
      </w:r>
    </w:p>
    <w:p w14:paraId="718094E2"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Pedersen to close the public comment portion of the meeting on Ordinance #68.  All voting aye.</w:t>
      </w:r>
    </w:p>
    <w:p w14:paraId="6CDC8874"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recessed the meeting of the Board of Supervisors in the Magistrate’s Courtroom and reconvened the meeting in the Board of Supervisors Room.</w:t>
      </w:r>
    </w:p>
    <w:p w14:paraId="636BA8C6"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approve the first reading of Humboldt County Ordinance #68, an Ordinance on wind towers, to make no changes to the Ordinance and to schedule the second reading of Ordinance #68 for May 14, 2018.  All voting aye.</w:t>
      </w:r>
    </w:p>
    <w:p w14:paraId="34369DA8"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discussed the County Engineer’s appointment and recommended that Ben Loots, Interim County Engineer be offered the position.  A contract will be prepared and will be on the Board’s agenda soon.</w:t>
      </w:r>
    </w:p>
    <w:p w14:paraId="2E4AF4D3"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0C9EFE60"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Committee Reports:</w:t>
      </w:r>
    </w:p>
    <w:p w14:paraId="4A91536F"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5/01        Kiddie Cats Day Care</w:t>
      </w:r>
    </w:p>
    <w:p w14:paraId="443AA9C2"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5/3-5/4   ISACS Board, Des Moines</w:t>
      </w:r>
    </w:p>
    <w:p w14:paraId="198F488D"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5/01        Humboldt County Housing</w:t>
      </w:r>
    </w:p>
    <w:p w14:paraId="28DF113B"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5/04        Kiddie Cats Day Care         </w:t>
      </w:r>
    </w:p>
    <w:p w14:paraId="10A4CD44"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Lee                                                                                         4/30        Veteran Affairs Board</w:t>
      </w:r>
    </w:p>
    <w:p w14:paraId="1D637276"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Reimers                                                                                 5/03        Community &amp; Family Resources, Webster City</w:t>
      </w:r>
    </w:p>
    <w:p w14:paraId="0B2ADAA8"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061324F1"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77CF716"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adjourn at 11:27 a.m.  All voting aye.</w:t>
      </w:r>
    </w:p>
    <w:p w14:paraId="001FD00D" w14:textId="77777777" w:rsid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F7D3A05" w14:textId="77777777" w:rsidR="00366CA1" w:rsidRDefault="00366CA1" w:rsidP="00366CA1">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/s/Peggy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/s/Bruce Reimers                                                </w:t>
      </w:r>
    </w:p>
    <w:p w14:paraId="20C9F920" w14:textId="273BE8BB" w:rsidR="00366CA1" w:rsidRPr="00366CA1" w:rsidRDefault="00366CA1" w:rsidP="00366CA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Auditor                                                                  Chairman, Board of Supervisors</w:t>
      </w:r>
    </w:p>
    <w:sectPr w:rsidR="00366CA1" w:rsidRPr="0036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A1"/>
    <w:rsid w:val="0036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9F84"/>
  <w15:chartTrackingRefBased/>
  <w15:docId w15:val="{60405383-3BAB-4AE4-A606-094BE0EE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2019-09-27T07:00:00Z</dcterms:created>
  <dcterms:modified xsi:type="dcterms:W3CDTF">2019-09-27T07:01:00Z</dcterms:modified>
</cp:coreProperties>
</file>